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A4A" w:rsidRDefault="00845A4A" w:rsidP="00845A4A">
      <w:bookmarkStart w:id="0" w:name="_GoBack"/>
      <w:bookmarkEnd w:id="0"/>
    </w:p>
    <w:tbl>
      <w:tblPr>
        <w:tblW w:w="9000" w:type="dxa"/>
        <w:shd w:val="clear" w:color="auto" w:fill="E0E0E0"/>
        <w:tblCellMar>
          <w:left w:w="0" w:type="dxa"/>
          <w:right w:w="0" w:type="dxa"/>
        </w:tblCellMar>
        <w:tblLook w:val="04A0" w:firstRow="1" w:lastRow="0" w:firstColumn="1" w:lastColumn="0" w:noHBand="0" w:noVBand="1"/>
      </w:tblPr>
      <w:tblGrid>
        <w:gridCol w:w="9000"/>
      </w:tblGrid>
      <w:tr w:rsidR="00CB422D" w:rsidTr="00CB422D">
        <w:tc>
          <w:tcPr>
            <w:tcW w:w="9000" w:type="dxa"/>
            <w:shd w:val="clear" w:color="auto" w:fill="E0E0E0"/>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CB422D">
              <w:tc>
                <w:tcPr>
                  <w:tcW w:w="9000" w:type="dxa"/>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CB422D">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CB422D">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CB422D">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CB422D">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CB422D">
                                            <w:tc>
                                              <w:tcPr>
                                                <w:tcW w:w="8460" w:type="dxa"/>
                                                <w:tcMar>
                                                  <w:top w:w="135" w:type="dxa"/>
                                                  <w:left w:w="270" w:type="dxa"/>
                                                  <w:bottom w:w="135" w:type="dxa"/>
                                                  <w:right w:w="270" w:type="dxa"/>
                                                </w:tcMar>
                                                <w:hideMark/>
                                              </w:tcPr>
                                              <w:p w:rsidR="00CB422D" w:rsidRDefault="00CB422D">
                                                <w:pPr>
                                                  <w:jc w:val="center"/>
                                                </w:pPr>
                                                <w:r>
                                                  <w:rPr>
                                                    <w:noProof/>
                                                  </w:rPr>
                                                  <w:drawing>
                                                    <wp:inline distT="0" distB="0" distL="0" distR="0">
                                                      <wp:extent cx="2819400" cy="1428750"/>
                                                      <wp:effectExtent l="0" t="0" r="0" b="0"/>
                                                      <wp:docPr id="1" name="Picture 1" descr="http://files.clickdimensions.com/apluorg-agxrs/files/aplu_logofinal39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lickdimensions.com/apluorg-agxrs/files/aplu_logofinal39d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1428750"/>
                                                              </a:xfrm>
                                                              <a:prstGeom prst="rect">
                                                                <a:avLst/>
                                                              </a:prstGeom>
                                                              <a:noFill/>
                                                              <a:ln>
                                                                <a:noFill/>
                                                              </a:ln>
                                                            </pic:spPr>
                                                          </pic:pic>
                                                        </a:graphicData>
                                                      </a:graphic>
                                                    </wp:inline>
                                                  </w:drawing>
                                                </w:r>
                                              </w:p>
                                            </w:tc>
                                          </w:tr>
                                        </w:tbl>
                                        <w:p w:rsidR="00CB422D" w:rsidRDefault="00CB422D"/>
                                      </w:tc>
                                    </w:tr>
                                  </w:tbl>
                                  <w:p w:rsidR="00CB422D" w:rsidRDefault="00CB422D">
                                    <w:pPr>
                                      <w:rPr>
                                        <w:sz w:val="24"/>
                                        <w:szCs w:val="24"/>
                                      </w:rPr>
                                    </w:pPr>
                                  </w:p>
                                </w:tc>
                              </w:tr>
                            </w:tbl>
                            <w:p w:rsidR="00CB422D" w:rsidRDefault="00CB422D">
                              <w:pPr>
                                <w:rPr>
                                  <w:sz w:val="24"/>
                                  <w:szCs w:val="24"/>
                                </w:rPr>
                              </w:pPr>
                            </w:p>
                          </w:tc>
                        </w:tr>
                      </w:tbl>
                      <w:p w:rsidR="00CB422D" w:rsidRDefault="00CB422D">
                        <w:pPr>
                          <w:rPr>
                            <w:sz w:val="24"/>
                            <w:szCs w:val="24"/>
                          </w:rPr>
                        </w:pPr>
                      </w:p>
                    </w:tc>
                  </w:tr>
                </w:tbl>
                <w:p w:rsidR="00CB422D" w:rsidRDefault="00CB422D">
                  <w:pPr>
                    <w:spacing w:line="300" w:lineRule="atLeast"/>
                    <w:rPr>
                      <w:rFonts w:ascii="Arial" w:hAnsi="Arial" w:cs="Arial"/>
                      <w:color w:val="505050"/>
                      <w:sz w:val="17"/>
                      <w:szCs w:val="17"/>
                    </w:rPr>
                  </w:pPr>
                </w:p>
              </w:tc>
            </w:tr>
          </w:tbl>
          <w:p w:rsidR="00CB422D" w:rsidRDefault="00CB422D">
            <w:pPr>
              <w:spacing w:before="100" w:beforeAutospacing="1" w:after="100" w:afterAutospacing="1" w:line="240" w:lineRule="auto"/>
              <w:rPr>
                <w:color w:val="000000"/>
                <w:sz w:val="27"/>
                <w:szCs w:val="27"/>
              </w:rPr>
            </w:pPr>
          </w:p>
        </w:tc>
      </w:tr>
      <w:tr w:rsidR="00CB422D" w:rsidTr="00CB422D">
        <w:tc>
          <w:tcPr>
            <w:tcW w:w="9000" w:type="dxa"/>
            <w:shd w:val="clear" w:color="auto" w:fill="E0E0E0"/>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CB422D">
              <w:tc>
                <w:tcPr>
                  <w:tcW w:w="9000" w:type="dxa"/>
                  <w:tcBorders>
                    <w:top w:val="nil"/>
                    <w:bottom w:val="nil"/>
                  </w:tcBorders>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CB422D">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CB422D">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CB422D">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CB422D">
                                      <w:tc>
                                        <w:tcPr>
                                          <w:tcW w:w="9000" w:type="dxa"/>
                                          <w:hideMark/>
                                        </w:tcPr>
                                        <w:tbl>
                                          <w:tblPr>
                                            <w:tblW w:w="8460" w:type="dxa"/>
                                            <w:tblCellMar>
                                              <w:top w:w="135" w:type="dxa"/>
                                              <w:left w:w="270" w:type="dxa"/>
                                              <w:bottom w:w="135" w:type="dxa"/>
                                              <w:right w:w="270" w:type="dxa"/>
                                            </w:tblCellMar>
                                            <w:tblLook w:val="04A0" w:firstRow="1" w:lastRow="0" w:firstColumn="1" w:lastColumn="0" w:noHBand="0" w:noVBand="1"/>
                                          </w:tblPr>
                                          <w:tblGrid>
                                            <w:gridCol w:w="8460"/>
                                          </w:tblGrid>
                                          <w:tr w:rsidR="00CB422D">
                                            <w:tc>
                                              <w:tcPr>
                                                <w:tcW w:w="8460" w:type="dxa"/>
                                                <w:hideMark/>
                                              </w:tcPr>
                                              <w:p w:rsidR="00CB422D" w:rsidRDefault="00CB422D" w:rsidP="00CB422D">
                                                <w:pPr>
                                                  <w:spacing w:after="0" w:line="225" w:lineRule="atLeast"/>
                                                  <w:rPr>
                                                    <w:rFonts w:ascii="Arial" w:hAnsi="Arial" w:cs="Arial"/>
                                                    <w:color w:val="505050"/>
                                                    <w:sz w:val="18"/>
                                                    <w:szCs w:val="18"/>
                                                  </w:rPr>
                                                </w:pPr>
                                                <w:r>
                                                  <w:rPr>
                                                    <w:rFonts w:ascii="Arial" w:hAnsi="Arial" w:cs="Arial"/>
                                                    <w:color w:val="505050"/>
                                                    <w:sz w:val="18"/>
                                                    <w:szCs w:val="18"/>
                                                  </w:rPr>
                                                  <w:t>To:       Council of Presidents</w:t>
                                                </w:r>
                                                <w:r>
                                                  <w:rPr>
                                                    <w:rFonts w:ascii="Arial" w:hAnsi="Arial" w:cs="Arial"/>
                                                    <w:color w:val="505050"/>
                                                    <w:sz w:val="18"/>
                                                    <w:szCs w:val="18"/>
                                                  </w:rPr>
                                                  <w:br/>
                                                </w:r>
                                                <w:r>
                                                  <w:rPr>
                                                    <w:rFonts w:ascii="Arial" w:hAnsi="Arial" w:cs="Arial"/>
                                                    <w:color w:val="505050"/>
                                                    <w:sz w:val="18"/>
                                                    <w:szCs w:val="18"/>
                                                  </w:rPr>
                                                  <w:br/>
                                                  <w:t>Cc:       Council on Academic Affairs</w:t>
                                                </w:r>
                                                <w:r>
                                                  <w:rPr>
                                                    <w:rFonts w:ascii="Arial" w:hAnsi="Arial" w:cs="Arial"/>
                                                    <w:color w:val="505050"/>
                                                    <w:sz w:val="18"/>
                                                    <w:szCs w:val="18"/>
                                                  </w:rPr>
                                                  <w:br/>
                                                  <w:t>            Council on Business Affairs</w:t>
                                                </w:r>
                                                <w:r>
                                                  <w:rPr>
                                                    <w:rFonts w:ascii="Arial" w:hAnsi="Arial" w:cs="Arial"/>
                                                    <w:color w:val="505050"/>
                                                    <w:sz w:val="18"/>
                                                    <w:szCs w:val="18"/>
                                                  </w:rPr>
                                                  <w:br/>
                                                  <w:t>            Council on Governmental Affairs</w:t>
                                                </w:r>
                                                <w:r>
                                                  <w:rPr>
                                                    <w:rFonts w:ascii="Arial" w:hAnsi="Arial" w:cs="Arial"/>
                                                    <w:color w:val="505050"/>
                                                    <w:sz w:val="18"/>
                                                    <w:szCs w:val="18"/>
                                                  </w:rPr>
                                                  <w:br/>
                                                </w:r>
                                                <w:r>
                                                  <w:rPr>
                                                    <w:rFonts w:ascii="Arial" w:hAnsi="Arial" w:cs="Arial"/>
                                                    <w:color w:val="505050"/>
                                                    <w:sz w:val="18"/>
                                                    <w:szCs w:val="18"/>
                                                  </w:rPr>
                                                  <w:br/>
                                                  <w:t>From:   Peter McPherson, APLU President</w:t>
                                                </w:r>
                                                <w:r>
                                                  <w:rPr>
                                                    <w:rFonts w:ascii="Arial" w:hAnsi="Arial" w:cs="Arial"/>
                                                    <w:color w:val="505050"/>
                                                    <w:sz w:val="18"/>
                                                    <w:szCs w:val="18"/>
                                                  </w:rPr>
                                                  <w:br/>
                                                </w:r>
                                                <w:r>
                                                  <w:rPr>
                                                    <w:rFonts w:ascii="Arial" w:hAnsi="Arial" w:cs="Arial"/>
                                                    <w:color w:val="505050"/>
                                                    <w:sz w:val="18"/>
                                                    <w:szCs w:val="18"/>
                                                  </w:rPr>
                                                  <w:br/>
                                                  <w:t>Date:    December 15, 2017</w:t>
                                                </w:r>
                                                <w:r>
                                                  <w:rPr>
                                                    <w:rFonts w:ascii="Arial" w:hAnsi="Arial" w:cs="Arial"/>
                                                    <w:color w:val="505050"/>
                                                    <w:sz w:val="18"/>
                                                    <w:szCs w:val="18"/>
                                                  </w:rPr>
                                                  <w:br/>
                                                </w:r>
                                                <w:r>
                                                  <w:rPr>
                                                    <w:rFonts w:ascii="Arial" w:hAnsi="Arial" w:cs="Arial"/>
                                                    <w:color w:val="505050"/>
                                                    <w:sz w:val="18"/>
                                                    <w:szCs w:val="18"/>
                                                  </w:rPr>
                                                  <w:br/>
                                                  <w:t>Re:       Tax Bill Conference Agreement</w:t>
                                                </w:r>
                                              </w:p>
                                              <w:p w:rsidR="00CB422D" w:rsidRDefault="00CB422D" w:rsidP="00CB422D">
                                                <w:pPr>
                                                  <w:pStyle w:val="NormalWeb"/>
                                                  <w:spacing w:line="225" w:lineRule="atLeast"/>
                                                  <w:rPr>
                                                    <w:rFonts w:ascii="Arial" w:hAnsi="Arial" w:cs="Arial"/>
                                                    <w:color w:val="505050"/>
                                                    <w:sz w:val="18"/>
                                                    <w:szCs w:val="18"/>
                                                  </w:rPr>
                                                </w:pPr>
                                                <w:r>
                                                  <w:rPr>
                                                    <w:rFonts w:ascii="Arial" w:hAnsi="Arial" w:cs="Arial"/>
                                                    <w:color w:val="505050"/>
                                                    <w:sz w:val="18"/>
                                                    <w:szCs w:val="18"/>
                                                  </w:rPr>
                                                  <w:br/>
                                                  <w:t>Earlier this evening, House and Senate Republican leadership released a new version of the </w:t>
                                                </w:r>
                                                <w:hyperlink r:id="rId8" w:history="1">
                                                  <w:r>
                                                    <w:rPr>
                                                      <w:rStyle w:val="Hyperlink"/>
                                                      <w:rFonts w:ascii="Arial" w:hAnsi="Arial" w:cs="Arial"/>
                                                      <w:color w:val="007FB7"/>
                                                      <w:sz w:val="18"/>
                                                      <w:szCs w:val="18"/>
                                                    </w:rPr>
                                                    <w:t>Tax Cuts and Jobs Act</w:t>
                                                  </w:r>
                                                </w:hyperlink>
                                                <w:r>
                                                  <w:rPr>
                                                    <w:rFonts w:ascii="Arial" w:hAnsi="Arial" w:cs="Arial"/>
                                                    <w:color w:val="505050"/>
                                                    <w:sz w:val="18"/>
                                                    <w:szCs w:val="18"/>
                                                  </w:rPr>
                                                  <w:t> and a </w:t>
                                                </w:r>
                                                <w:hyperlink r:id="rId9" w:history="1">
                                                  <w:r>
                                                    <w:rPr>
                                                      <w:rStyle w:val="Hyperlink"/>
                                                      <w:rFonts w:ascii="Arial" w:hAnsi="Arial" w:cs="Arial"/>
                                                      <w:color w:val="007FB7"/>
                                                      <w:sz w:val="18"/>
                                                      <w:szCs w:val="18"/>
                                                    </w:rPr>
                                                    <w:t>Joint Explanatory Statement</w:t>
                                                  </w:r>
                                                </w:hyperlink>
                                                <w:r>
                                                  <w:rPr>
                                                    <w:rFonts w:ascii="Arial" w:hAnsi="Arial" w:cs="Arial"/>
                                                    <w:color w:val="505050"/>
                                                    <w:sz w:val="18"/>
                                                    <w:szCs w:val="18"/>
                                                  </w:rPr>
                                                  <w:t>, which represents the compromise agreement between Republicans in the two chambers of Congress.  At this time, it is looking very likely Republicans will meet their goal of having the bill to the president’s desk by December 25. As you will see below, there are a number of advocacy victories for the higher education community in the tax bill agreement.</w:t>
                                                </w:r>
                                              </w:p>
                                              <w:p w:rsidR="00CB422D" w:rsidRDefault="00CB422D" w:rsidP="00CB422D">
                                                <w:pPr>
                                                  <w:pStyle w:val="NormalWeb"/>
                                                  <w:spacing w:line="225" w:lineRule="atLeast"/>
                                                  <w:rPr>
                                                    <w:rFonts w:ascii="Arial" w:hAnsi="Arial" w:cs="Arial"/>
                                                    <w:color w:val="505050"/>
                                                    <w:sz w:val="18"/>
                                                    <w:szCs w:val="18"/>
                                                  </w:rPr>
                                                </w:pPr>
                                                <w:r>
                                                  <w:rPr>
                                                    <w:rFonts w:ascii="Arial" w:hAnsi="Arial" w:cs="Arial"/>
                                                    <w:color w:val="505050"/>
                                                    <w:sz w:val="18"/>
                                                    <w:szCs w:val="18"/>
                                                  </w:rPr>
                                                  <w:t>Your level of engagement on the tax bill, coupled with that of students and others in your university communities was truly impressive and ultimately effective.  Without such effort, we clearly would not have made the kind of progress we did on our priorities. </w:t>
                                                </w:r>
                                              </w:p>
                                              <w:p w:rsidR="00CB422D" w:rsidRDefault="00CB422D" w:rsidP="00CB422D">
                                                <w:pPr>
                                                  <w:pStyle w:val="NormalWeb"/>
                                                  <w:spacing w:line="225" w:lineRule="atLeast"/>
                                                  <w:rPr>
                                                    <w:rFonts w:ascii="Arial" w:hAnsi="Arial" w:cs="Arial"/>
                                                    <w:color w:val="505050"/>
                                                    <w:sz w:val="18"/>
                                                    <w:szCs w:val="18"/>
                                                  </w:rPr>
                                                </w:pPr>
                                                <w:r>
                                                  <w:rPr>
                                                    <w:rFonts w:ascii="Arial" w:hAnsi="Arial" w:cs="Arial"/>
                                                    <w:color w:val="505050"/>
                                                    <w:sz w:val="18"/>
                                                    <w:szCs w:val="18"/>
                                                  </w:rPr>
                                                  <w:t>While additional study is needed on the wide array of issues that will directly and indirectly impact public universities, I wanted to update you quickly on the scope of issues we have all been working so hard on.</w:t>
                                                </w:r>
                                              </w:p>
                                              <w:p w:rsidR="00CB422D" w:rsidRDefault="00CB422D" w:rsidP="00CB422D">
                                                <w:pPr>
                                                  <w:numPr>
                                                    <w:ilvl w:val="0"/>
                                                    <w:numId w:val="1"/>
                                                  </w:numPr>
                                                  <w:spacing w:before="100" w:beforeAutospacing="1" w:after="100" w:afterAutospacing="1" w:line="225" w:lineRule="atLeast"/>
                                                  <w:rPr>
                                                    <w:rFonts w:ascii="Arial" w:hAnsi="Arial" w:cs="Arial"/>
                                                    <w:color w:val="505050"/>
                                                    <w:sz w:val="18"/>
                                                    <w:szCs w:val="18"/>
                                                  </w:rPr>
                                                </w:pPr>
                                                <w:r>
                                                  <w:rPr>
                                                    <w:rFonts w:ascii="Arial" w:hAnsi="Arial" w:cs="Arial"/>
                                                    <w:color w:val="505050"/>
                                                    <w:sz w:val="18"/>
                                                    <w:szCs w:val="18"/>
                                                  </w:rPr>
                                                  <w:t>The tax exclusion for graduate student tuition waivers is preserved. [Section 117(d)(5)]</w:t>
                                                </w:r>
                                              </w:p>
                                              <w:p w:rsidR="00CB422D" w:rsidRDefault="00CB422D" w:rsidP="00CB422D">
                                                <w:pPr>
                                                  <w:numPr>
                                                    <w:ilvl w:val="0"/>
                                                    <w:numId w:val="1"/>
                                                  </w:numPr>
                                                  <w:spacing w:before="100" w:beforeAutospacing="1" w:after="100" w:afterAutospacing="1" w:line="225" w:lineRule="atLeast"/>
                                                  <w:rPr>
                                                    <w:rFonts w:ascii="Arial" w:hAnsi="Arial" w:cs="Arial"/>
                                                    <w:color w:val="505050"/>
                                                    <w:sz w:val="18"/>
                                                    <w:szCs w:val="18"/>
                                                  </w:rPr>
                                                </w:pPr>
                                                <w:r>
                                                  <w:rPr>
                                                    <w:rFonts w:ascii="Arial" w:hAnsi="Arial" w:cs="Arial"/>
                                                    <w:color w:val="505050"/>
                                                    <w:sz w:val="18"/>
                                                    <w:szCs w:val="18"/>
                                                  </w:rPr>
                                                  <w:t>The tax exclusion for tuition waivers of university employees and dependents is preserved. [Section 117(d)]</w:t>
                                                </w:r>
                                              </w:p>
                                              <w:p w:rsidR="00CB422D" w:rsidRDefault="00CB422D" w:rsidP="00CB422D">
                                                <w:pPr>
                                                  <w:numPr>
                                                    <w:ilvl w:val="0"/>
                                                    <w:numId w:val="1"/>
                                                  </w:numPr>
                                                  <w:spacing w:before="100" w:beforeAutospacing="1" w:after="100" w:afterAutospacing="1" w:line="225" w:lineRule="atLeast"/>
                                                  <w:rPr>
                                                    <w:rFonts w:ascii="Arial" w:hAnsi="Arial" w:cs="Arial"/>
                                                    <w:color w:val="505050"/>
                                                    <w:sz w:val="18"/>
                                                    <w:szCs w:val="18"/>
                                                  </w:rPr>
                                                </w:pPr>
                                                <w:r>
                                                  <w:rPr>
                                                    <w:rFonts w:ascii="Arial" w:hAnsi="Arial" w:cs="Arial"/>
                                                    <w:color w:val="505050"/>
                                                    <w:sz w:val="18"/>
                                                    <w:szCs w:val="18"/>
                                                  </w:rPr>
                                                  <w:t>Employer-provided tuition assistance is preserved. [Section 127]</w:t>
                                                </w:r>
                                              </w:p>
                                              <w:p w:rsidR="00CB422D" w:rsidRDefault="00CB422D" w:rsidP="00CB422D">
                                                <w:pPr>
                                                  <w:numPr>
                                                    <w:ilvl w:val="0"/>
                                                    <w:numId w:val="1"/>
                                                  </w:numPr>
                                                  <w:spacing w:before="100" w:beforeAutospacing="1" w:after="100" w:afterAutospacing="1" w:line="225" w:lineRule="atLeast"/>
                                                  <w:rPr>
                                                    <w:rFonts w:ascii="Arial" w:hAnsi="Arial" w:cs="Arial"/>
                                                    <w:color w:val="505050"/>
                                                    <w:sz w:val="18"/>
                                                    <w:szCs w:val="18"/>
                                                  </w:rPr>
                                                </w:pPr>
                                                <w:r>
                                                  <w:rPr>
                                                    <w:rFonts w:ascii="Arial" w:hAnsi="Arial" w:cs="Arial"/>
                                                    <w:color w:val="505050"/>
                                                    <w:sz w:val="18"/>
                                                    <w:szCs w:val="18"/>
                                                  </w:rPr>
                                                  <w:t>Student Loan Interest Deduction is preserved.</w:t>
                                                </w:r>
                                              </w:p>
                                              <w:p w:rsidR="00CB422D" w:rsidRDefault="00CB422D" w:rsidP="00CB422D">
                                                <w:pPr>
                                                  <w:numPr>
                                                    <w:ilvl w:val="0"/>
                                                    <w:numId w:val="1"/>
                                                  </w:numPr>
                                                  <w:spacing w:before="100" w:beforeAutospacing="1" w:after="100" w:afterAutospacing="1" w:line="225" w:lineRule="atLeast"/>
                                                  <w:rPr>
                                                    <w:rFonts w:ascii="Arial" w:hAnsi="Arial" w:cs="Arial"/>
                                                    <w:color w:val="505050"/>
                                                    <w:sz w:val="18"/>
                                                    <w:szCs w:val="18"/>
                                                  </w:rPr>
                                                </w:pPr>
                                                <w:r>
                                                  <w:rPr>
                                                    <w:rFonts w:ascii="Arial" w:hAnsi="Arial" w:cs="Arial"/>
                                                    <w:color w:val="505050"/>
                                                    <w:sz w:val="18"/>
                                                    <w:szCs w:val="18"/>
                                                  </w:rPr>
                                                  <w:t>Private Activity Bonds are preserved.</w:t>
                                                </w:r>
                                              </w:p>
                                              <w:p w:rsidR="00CB422D" w:rsidRDefault="00CB422D" w:rsidP="00CB422D">
                                                <w:pPr>
                                                  <w:numPr>
                                                    <w:ilvl w:val="0"/>
                                                    <w:numId w:val="1"/>
                                                  </w:numPr>
                                                  <w:spacing w:before="100" w:beforeAutospacing="1" w:after="100" w:afterAutospacing="1" w:line="225" w:lineRule="atLeast"/>
                                                  <w:rPr>
                                                    <w:rFonts w:ascii="Arial" w:hAnsi="Arial" w:cs="Arial"/>
                                                    <w:color w:val="505050"/>
                                                    <w:sz w:val="18"/>
                                                    <w:szCs w:val="18"/>
                                                  </w:rPr>
                                                </w:pPr>
                                                <w:r>
                                                  <w:rPr>
                                                    <w:rFonts w:ascii="Arial" w:hAnsi="Arial" w:cs="Arial"/>
                                                    <w:color w:val="505050"/>
                                                    <w:sz w:val="18"/>
                                                    <w:szCs w:val="18"/>
                                                  </w:rPr>
                                                  <w:t>The Lifetime Learning Credit is preserved.</w:t>
                                                </w:r>
                                              </w:p>
                                              <w:p w:rsidR="00CB422D" w:rsidRDefault="00CB422D" w:rsidP="00CB422D">
                                                <w:pPr>
                                                  <w:numPr>
                                                    <w:ilvl w:val="0"/>
                                                    <w:numId w:val="1"/>
                                                  </w:numPr>
                                                  <w:spacing w:before="100" w:beforeAutospacing="1" w:after="100" w:afterAutospacing="1" w:line="225" w:lineRule="atLeast"/>
                                                  <w:rPr>
                                                    <w:rFonts w:ascii="Arial" w:hAnsi="Arial" w:cs="Arial"/>
                                                    <w:color w:val="505050"/>
                                                    <w:sz w:val="18"/>
                                                    <w:szCs w:val="18"/>
                                                  </w:rPr>
                                                </w:pPr>
                                                <w:r>
                                                  <w:rPr>
                                                    <w:rFonts w:ascii="Arial" w:hAnsi="Arial" w:cs="Arial"/>
                                                    <w:color w:val="505050"/>
                                                    <w:sz w:val="18"/>
                                                    <w:szCs w:val="18"/>
                                                  </w:rPr>
                                                  <w:t>Advance Refunding Bonds are unfortunately eliminated.</w:t>
                                                </w:r>
                                              </w:p>
                                              <w:p w:rsidR="00CB422D" w:rsidRDefault="00CB422D" w:rsidP="00CB422D">
                                                <w:pPr>
                                                  <w:numPr>
                                                    <w:ilvl w:val="0"/>
                                                    <w:numId w:val="1"/>
                                                  </w:numPr>
                                                  <w:spacing w:before="100" w:beforeAutospacing="1" w:after="100" w:afterAutospacing="1" w:line="225" w:lineRule="atLeast"/>
                                                  <w:rPr>
                                                    <w:rFonts w:ascii="Arial" w:hAnsi="Arial" w:cs="Arial"/>
                                                    <w:color w:val="505050"/>
                                                    <w:sz w:val="18"/>
                                                    <w:szCs w:val="18"/>
                                                  </w:rPr>
                                                </w:pPr>
                                                <w:r>
                                                  <w:rPr>
                                                    <w:rFonts w:ascii="Arial" w:hAnsi="Arial" w:cs="Arial"/>
                                                    <w:color w:val="505050"/>
                                                    <w:sz w:val="18"/>
                                                    <w:szCs w:val="18"/>
                                                  </w:rPr>
                                                  <w:t>The provisions requiring separate computation of unrelated business income tax (UBIT) for each activity is unfortunately in the bill.</w:t>
                                                </w:r>
                                              </w:p>
                                              <w:p w:rsidR="00CB422D" w:rsidRDefault="00CB422D" w:rsidP="00CB422D">
                                                <w:pPr>
                                                  <w:numPr>
                                                    <w:ilvl w:val="0"/>
                                                    <w:numId w:val="1"/>
                                                  </w:numPr>
                                                  <w:spacing w:before="100" w:beforeAutospacing="1" w:after="100" w:afterAutospacing="1" w:line="225" w:lineRule="atLeast"/>
                                                  <w:rPr>
                                                    <w:rFonts w:ascii="Arial" w:hAnsi="Arial" w:cs="Arial"/>
                                                    <w:color w:val="505050"/>
                                                    <w:sz w:val="18"/>
                                                    <w:szCs w:val="18"/>
                                                  </w:rPr>
                                                </w:pPr>
                                                <w:r>
                                                  <w:rPr>
                                                    <w:rFonts w:ascii="Arial" w:hAnsi="Arial" w:cs="Arial"/>
                                                    <w:color w:val="505050"/>
                                                    <w:sz w:val="18"/>
                                                    <w:szCs w:val="18"/>
                                                  </w:rPr>
                                                  <w:lastRenderedPageBreak/>
                                                  <w:t>The provision to subject revenue from licensing a nonprofit’s name or logo to UBIT was removed on the Senate floor and remains out of the bill.</w:t>
                                                </w:r>
                                                <w:r>
                                                  <w:rPr>
                                                    <w:rFonts w:ascii="Arial" w:hAnsi="Arial" w:cs="Arial"/>
                                                    <w:color w:val="505050"/>
                                                    <w:sz w:val="18"/>
                                                    <w:szCs w:val="18"/>
                                                  </w:rPr>
                                                  <w:br/>
                                                  <w:t> </w:t>
                                                </w:r>
                                              </w:p>
                                              <w:p w:rsidR="00CB422D" w:rsidRDefault="00CB422D" w:rsidP="00CB422D">
                                                <w:pPr>
                                                  <w:pStyle w:val="NormalWeb"/>
                                                  <w:spacing w:line="225" w:lineRule="atLeast"/>
                                                  <w:rPr>
                                                    <w:rFonts w:ascii="Arial" w:hAnsi="Arial" w:cs="Arial"/>
                                                    <w:color w:val="505050"/>
                                                    <w:sz w:val="18"/>
                                                    <w:szCs w:val="18"/>
                                                  </w:rPr>
                                                </w:pPr>
                                                <w:r>
                                                  <w:rPr>
                                                    <w:rFonts w:ascii="Arial" w:hAnsi="Arial" w:cs="Arial"/>
                                                    <w:color w:val="505050"/>
                                                    <w:sz w:val="18"/>
                                                    <w:szCs w:val="18"/>
                                                  </w:rPr>
                                                  <w:t>Experts will need to review the language in the bill related to the excise tax on highly-compensated employees of non-profits. There is new language that could help exempt some medical professionals (pages 347-349 of the Joint Explanatory Statement).</w:t>
                                                </w:r>
                                              </w:p>
                                              <w:p w:rsidR="00CB422D" w:rsidRDefault="00CB422D" w:rsidP="00CB422D">
                                                <w:pPr>
                                                  <w:pStyle w:val="NormalWeb"/>
                                                  <w:spacing w:line="225" w:lineRule="atLeast"/>
                                                  <w:rPr>
                                                    <w:rFonts w:ascii="Arial" w:hAnsi="Arial" w:cs="Arial"/>
                                                    <w:color w:val="505050"/>
                                                    <w:sz w:val="18"/>
                                                    <w:szCs w:val="18"/>
                                                  </w:rPr>
                                                </w:pPr>
                                                <w:r>
                                                  <w:rPr>
                                                    <w:rFonts w:ascii="Arial" w:hAnsi="Arial" w:cs="Arial"/>
                                                    <w:color w:val="505050"/>
                                                    <w:sz w:val="18"/>
                                                    <w:szCs w:val="18"/>
                                                  </w:rPr>
                                                  <w:t>I </w:t>
                                                </w:r>
                                                <w:hyperlink r:id="rId10" w:history="1">
                                                  <w:r>
                                                    <w:rPr>
                                                      <w:rStyle w:val="Hyperlink"/>
                                                      <w:rFonts w:ascii="Arial" w:hAnsi="Arial" w:cs="Arial"/>
                                                      <w:color w:val="007FB7"/>
                                                      <w:sz w:val="18"/>
                                                      <w:szCs w:val="18"/>
                                                    </w:rPr>
                                                    <w:t>released a statement</w:t>
                                                  </w:r>
                                                </w:hyperlink>
                                                <w:r>
                                                  <w:rPr>
                                                    <w:rFonts w:ascii="Arial" w:hAnsi="Arial" w:cs="Arial"/>
                                                    <w:color w:val="505050"/>
                                                    <w:sz w:val="18"/>
                                                    <w:szCs w:val="18"/>
                                                  </w:rPr>
                                                  <w:t> this evening to express appreciation to the members of Congress who pushed to protect provisions critical to students and public universities while noting we remain greatly concerned about some impacts of the bill including to charitable giving.</w:t>
                                                </w:r>
                                              </w:p>
                                              <w:p w:rsidR="00CB422D" w:rsidRDefault="00CB422D" w:rsidP="00CB422D">
                                                <w:pPr>
                                                  <w:pStyle w:val="NormalWeb"/>
                                                  <w:spacing w:line="225" w:lineRule="atLeast"/>
                                                  <w:rPr>
                                                    <w:rFonts w:ascii="Arial" w:hAnsi="Arial" w:cs="Arial"/>
                                                    <w:color w:val="505050"/>
                                                    <w:sz w:val="18"/>
                                                    <w:szCs w:val="18"/>
                                                  </w:rPr>
                                                </w:pPr>
                                                <w:r>
                                                  <w:rPr>
                                                    <w:rFonts w:ascii="Arial" w:hAnsi="Arial" w:cs="Arial"/>
                                                    <w:color w:val="505050"/>
                                                    <w:sz w:val="18"/>
                                                    <w:szCs w:val="18"/>
                                                  </w:rPr>
                                                  <w:t>Thank you for all your efforts and those of your government relations officers; you really made the difference on this legislation. This is the level of commitment and involvement the higher education community will need to sustain as we take on other challenges such as reauthorization of the Higher Education Act.   As always, please do not hesitate to let me or </w:t>
                                                </w:r>
                                                <w:hyperlink r:id="rId11" w:history="1">
                                                  <w:r>
                                                    <w:rPr>
                                                      <w:rStyle w:val="Hyperlink"/>
                                                      <w:rFonts w:ascii="Arial" w:hAnsi="Arial" w:cs="Arial"/>
                                                      <w:color w:val="007FB7"/>
                                                      <w:sz w:val="18"/>
                                                      <w:szCs w:val="18"/>
                                                    </w:rPr>
                                                    <w:t>Craig Lindwarm</w:t>
                                                  </w:r>
                                                </w:hyperlink>
                                                <w:r>
                                                  <w:rPr>
                                                    <w:rFonts w:ascii="Arial" w:hAnsi="Arial" w:cs="Arial"/>
                                                    <w:color w:val="505050"/>
                                                    <w:sz w:val="18"/>
                                                    <w:szCs w:val="18"/>
                                                  </w:rPr>
                                                  <w:t> of APLU staff know if you have any questions.</w:t>
                                                </w:r>
                                              </w:p>
                                            </w:tc>
                                          </w:tr>
                                        </w:tbl>
                                        <w:p w:rsidR="00CB422D" w:rsidRDefault="00CB422D">
                                          <w:pPr>
                                            <w:rPr>
                                              <w:rFonts w:ascii="Times New Roman" w:hAnsi="Times New Roman" w:cs="Times New Roman"/>
                                              <w:sz w:val="24"/>
                                              <w:szCs w:val="24"/>
                                            </w:rPr>
                                          </w:pPr>
                                        </w:p>
                                      </w:tc>
                                    </w:tr>
                                  </w:tbl>
                                  <w:p w:rsidR="00CB422D" w:rsidRDefault="00CB422D">
                                    <w:pPr>
                                      <w:spacing w:line="225" w:lineRule="atLeast"/>
                                      <w:rPr>
                                        <w:sz w:val="24"/>
                                        <w:szCs w:val="24"/>
                                      </w:rPr>
                                    </w:pPr>
                                  </w:p>
                                </w:tc>
                              </w:tr>
                            </w:tbl>
                            <w:p w:rsidR="00CB422D" w:rsidRDefault="00CB422D">
                              <w:pPr>
                                <w:spacing w:line="240" w:lineRule="auto"/>
                                <w:rPr>
                                  <w:sz w:val="24"/>
                                  <w:szCs w:val="24"/>
                                </w:rPr>
                              </w:pPr>
                            </w:p>
                          </w:tc>
                        </w:tr>
                      </w:tbl>
                      <w:p w:rsidR="00CB422D" w:rsidRDefault="00CB422D">
                        <w:pPr>
                          <w:rPr>
                            <w:sz w:val="24"/>
                            <w:szCs w:val="24"/>
                          </w:rPr>
                        </w:pPr>
                      </w:p>
                    </w:tc>
                  </w:tr>
                </w:tbl>
                <w:p w:rsidR="00CB422D" w:rsidRDefault="00CB422D">
                  <w:pPr>
                    <w:spacing w:line="300" w:lineRule="atLeast"/>
                    <w:rPr>
                      <w:rFonts w:ascii="Arial" w:hAnsi="Arial" w:cs="Arial"/>
                      <w:color w:val="505050"/>
                      <w:sz w:val="18"/>
                      <w:szCs w:val="18"/>
                    </w:rPr>
                  </w:pPr>
                </w:p>
              </w:tc>
            </w:tr>
          </w:tbl>
          <w:p w:rsidR="00CB422D" w:rsidRDefault="00CB422D">
            <w:pPr>
              <w:spacing w:before="100" w:beforeAutospacing="1" w:after="100" w:afterAutospacing="1" w:line="240" w:lineRule="auto"/>
              <w:rPr>
                <w:color w:val="000000"/>
                <w:sz w:val="27"/>
                <w:szCs w:val="27"/>
              </w:rPr>
            </w:pPr>
          </w:p>
        </w:tc>
      </w:tr>
    </w:tbl>
    <w:p w:rsidR="00CB422D" w:rsidRPr="00845A4A" w:rsidRDefault="00CB422D" w:rsidP="00845A4A"/>
    <w:sectPr w:rsidR="00CB422D" w:rsidRPr="00845A4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87D" w:rsidRDefault="00BD287D" w:rsidP="00CB422D">
      <w:pPr>
        <w:spacing w:after="0" w:line="240" w:lineRule="auto"/>
      </w:pPr>
      <w:r>
        <w:separator/>
      </w:r>
    </w:p>
  </w:endnote>
  <w:endnote w:type="continuationSeparator" w:id="0">
    <w:p w:rsidR="00BD287D" w:rsidRDefault="00BD287D" w:rsidP="00CB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87D" w:rsidRDefault="00BD287D" w:rsidP="00CB422D">
      <w:pPr>
        <w:spacing w:after="0" w:line="240" w:lineRule="auto"/>
      </w:pPr>
      <w:r>
        <w:separator/>
      </w:r>
    </w:p>
  </w:footnote>
  <w:footnote w:type="continuationSeparator" w:id="0">
    <w:p w:rsidR="00BD287D" w:rsidRDefault="00BD287D" w:rsidP="00CB4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243746"/>
      <w:docPartObj>
        <w:docPartGallery w:val="Page Numbers (Top of Page)"/>
        <w:docPartUnique/>
      </w:docPartObj>
    </w:sdtPr>
    <w:sdtEndPr>
      <w:rPr>
        <w:noProof/>
      </w:rPr>
    </w:sdtEndPr>
    <w:sdtContent>
      <w:p w:rsidR="00CB422D" w:rsidRDefault="00CB422D">
        <w:pPr>
          <w:pStyle w:val="Header"/>
          <w:jc w:val="right"/>
        </w:pPr>
        <w:r>
          <w:fldChar w:fldCharType="begin"/>
        </w:r>
        <w:r>
          <w:instrText xml:space="preserve"> PAGE   \* MERGEFORMAT </w:instrText>
        </w:r>
        <w:r>
          <w:fldChar w:fldCharType="separate"/>
        </w:r>
        <w:r w:rsidR="00345EE7">
          <w:rPr>
            <w:noProof/>
          </w:rPr>
          <w:t>1</w:t>
        </w:r>
        <w:r>
          <w:rPr>
            <w:noProof/>
          </w:rPr>
          <w:fldChar w:fldCharType="end"/>
        </w:r>
      </w:p>
    </w:sdtContent>
  </w:sdt>
  <w:p w:rsidR="00CB422D" w:rsidRDefault="00CB4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1473F"/>
    <w:multiLevelType w:val="multilevel"/>
    <w:tmpl w:val="FABA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1A"/>
    <w:rsid w:val="00120146"/>
    <w:rsid w:val="001B2379"/>
    <w:rsid w:val="00345EE7"/>
    <w:rsid w:val="003E1552"/>
    <w:rsid w:val="0042351A"/>
    <w:rsid w:val="00751389"/>
    <w:rsid w:val="00845A4A"/>
    <w:rsid w:val="00973AEF"/>
    <w:rsid w:val="00BD287D"/>
    <w:rsid w:val="00CB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A7CF"/>
  <w15:docId w15:val="{A749EA22-1EFD-4961-A10C-447CFA4C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A4A"/>
    <w:rPr>
      <w:color w:val="0563C1"/>
      <w:u w:val="single"/>
    </w:rPr>
  </w:style>
  <w:style w:type="paragraph" w:styleId="NormalWeb">
    <w:name w:val="Normal (Web)"/>
    <w:basedOn w:val="Normal"/>
    <w:uiPriority w:val="99"/>
    <w:semiHidden/>
    <w:unhideWhenUsed/>
    <w:rsid w:val="00845A4A"/>
    <w:pPr>
      <w:spacing w:before="100" w:beforeAutospacing="1" w:after="100" w:afterAutospacing="1"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B4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2D"/>
  </w:style>
  <w:style w:type="paragraph" w:styleId="Footer">
    <w:name w:val="footer"/>
    <w:basedOn w:val="Normal"/>
    <w:link w:val="FooterChar"/>
    <w:uiPriority w:val="99"/>
    <w:unhideWhenUsed/>
    <w:rsid w:val="00CB4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9164">
      <w:bodyDiv w:val="1"/>
      <w:marLeft w:val="0"/>
      <w:marRight w:val="0"/>
      <w:marTop w:val="0"/>
      <w:marBottom w:val="0"/>
      <w:divBdr>
        <w:top w:val="none" w:sz="0" w:space="0" w:color="auto"/>
        <w:left w:val="none" w:sz="0" w:space="0" w:color="auto"/>
        <w:bottom w:val="none" w:sz="0" w:space="0" w:color="auto"/>
        <w:right w:val="none" w:sz="0" w:space="0" w:color="auto"/>
      </w:divBdr>
    </w:div>
    <w:div w:id="990593619">
      <w:bodyDiv w:val="1"/>
      <w:marLeft w:val="0"/>
      <w:marRight w:val="0"/>
      <w:marTop w:val="0"/>
      <w:marBottom w:val="0"/>
      <w:divBdr>
        <w:top w:val="none" w:sz="0" w:space="0" w:color="auto"/>
        <w:left w:val="none" w:sz="0" w:space="0" w:color="auto"/>
        <w:bottom w:val="none" w:sz="0" w:space="0" w:color="auto"/>
        <w:right w:val="none" w:sz="0" w:space="0" w:color="auto"/>
      </w:divBdr>
      <w:divsChild>
        <w:div w:id="1122378643">
          <w:marLeft w:val="0"/>
          <w:marRight w:val="0"/>
          <w:marTop w:val="0"/>
          <w:marBottom w:val="0"/>
          <w:divBdr>
            <w:top w:val="none" w:sz="0" w:space="0" w:color="auto"/>
            <w:left w:val="none" w:sz="0" w:space="0" w:color="auto"/>
            <w:bottom w:val="none" w:sz="0" w:space="0" w:color="auto"/>
            <w:right w:val="none" w:sz="0" w:space="0" w:color="auto"/>
          </w:divBdr>
          <w:divsChild>
            <w:div w:id="7323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nk.clickdimensions.com/c/4/?T=NDMwODc5MzU%3AMDItYjE3MzQ5LTRjZDA1NjVmZTBkMTQ1Yjc4NWU1NzY5MWYwMTc2MDg1%3Aam51cnNlQGZzdS5lZHU%3AY29udGFjdC1iMTkzNjNhMDY4ODdlNzExODExM2ZjMTViNDI4NmMwMC0zM2Y1NmVjNDM3NjI0ZDVlOGFjMzFhYjYxNTMyYzg1YQ%3AdHJ1ZQ%3AMA%3A%3AaHR0cDovL2RvY3MuaG91c2UuZ292L2JpbGxzdGhpc3dlZWsvMjAxNzEyMTgvQ1JQVC0xMTVIUlBULTQ2Ni5wZGY_X2NsZGVlPWFtNTFjbk5sUUdaemRTNWxaSFUlM2QmcmVjaXBpZW50aWQ9Y29udGFjdC1iMTkzNjNhMDY4ODdlNzExODExM2ZjMTViNDI4NmMwMC0zM2Y1NmVjNDM3NjI0ZDVlOGFjMzFhYjYxNTMyYzg1YSZlc2lkPTJkNmMxY2I1LWZmZTEtZTcxMS04MTFjLWM0MzQ2YmFjM2ZhNA&amp;K=sJD_nIBb9fc3OGm1UDWOP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indwarm@aplu.org" TargetMode="External"/><Relationship Id="rId5" Type="http://schemas.openxmlformats.org/officeDocument/2006/relationships/footnotes" Target="footnotes.xml"/><Relationship Id="rId10" Type="http://schemas.openxmlformats.org/officeDocument/2006/relationships/hyperlink" Target="http://elink.clickdimensions.com/c/4/?T=NDMwODc5MzU%3AMDItYjE3MzQ5LTRjZDA1NjVmZTBkMTQ1Yjc4NWU1NzY5MWYwMTc2MDg1%3Aam51cnNlQGZzdS5lZHU%3AY29udGFjdC1iMTkzNjNhMDY4ODdlNzExODExM2ZjMTViNDI4NmMwMC0zM2Y1NmVjNDM3NjI0ZDVlOGFjMzFhYjYxNTMyYzg1YQ%3AdHJ1ZQ%3AMg%3A%3AaHR0cDovL3d3dy5hcGx1Lm9yZy9uZXdzLWFuZC1tZWRpYS9OZXdzL2FwbHUtc3RhdGVtZW50LW9uLXRheC1iaWxsLWNvbmZlcmVuY2UtcmVwb3J0P19jbGRlZT1hbTUxY25ObFFHWnpkUzVsWkhVJTNkJnJlY2lwaWVudGlkPWNvbnRhY3QtYjE5MzYzYTA2ODg3ZTcxMTgxMTNmYzE1YjQyODZjMDAtMzNmNTZlYzQzNzYyNGQ1ZThhYzMxYWI2MTUzMmM4NWEmZXNpZD0yZDZjMWNiNS1mZmUxLWU3MTEtODExYy1jNDM0NmJhYzNmYTQ&amp;K=f7mlxh4SCr0XEiqKYry6Sw" TargetMode="External"/><Relationship Id="rId4" Type="http://schemas.openxmlformats.org/officeDocument/2006/relationships/webSettings" Target="webSettings.xml"/><Relationship Id="rId9" Type="http://schemas.openxmlformats.org/officeDocument/2006/relationships/hyperlink" Target="http://elink.clickdimensions.com/c/4/?T=NDMwODc5MzU%3AMDItYjE3MzQ5LTRjZDA1NjVmZTBkMTQ1Yjc4NWU1NzY5MWYwMTc2MDg1%3Aam51cnNlQGZzdS5lZHU%3AY29udGFjdC1iMTkzNjNhMDY4ODdlNzExODExM2ZjMTViNDI4NmMwMC0zM2Y1NmVjNDM3NjI0ZDVlOGFjMzFhYjYxNTMyYzg1YQ%3AdHJ1ZQ%3AMQ%3A%3AaHR0cDovL2RvY3MuaG91c2UuZ292L2JpbGxzdGhpc3dlZWsvMjAxNzEyMTgvSm9pbnQgRXhwbGFuYXRvcnkgU3RhdGVtZW50LnBkZj9fY2xkZWU9YW01MWNuTmxRR1p6ZFM1bFpIVSUzZCZyZWNpcGllbnRpZD1jb250YWN0LWIxOTM2M2EwNjg4N2U3MTE4MTEzZmMxNWI0Mjg2YzAwLTMzZjU2ZWM0Mzc2MjRkNWU4YWMzMWFiNjE1MzJjODVhJmVzaWQ9MmQ2YzFjYjUtZmZlMS1lNzExLTgxMWMtYzQzNDZiYWMzZmE0&amp;K=w2PixQxyiVceL9qSkb6MU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Scoles, Lisa</dc:creator>
  <cp:lastModifiedBy>James Beck</cp:lastModifiedBy>
  <cp:revision>2</cp:revision>
  <cp:lastPrinted>2018-01-02T15:58:00Z</cp:lastPrinted>
  <dcterms:created xsi:type="dcterms:W3CDTF">2018-01-02T21:01:00Z</dcterms:created>
  <dcterms:modified xsi:type="dcterms:W3CDTF">2018-01-02T21:01:00Z</dcterms:modified>
</cp:coreProperties>
</file>